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8E39" w14:textId="501D2CFD" w:rsidR="00B01243" w:rsidRPr="00B01243" w:rsidRDefault="00B01243" w:rsidP="00B01243">
      <w:pPr>
        <w:shd w:val="clear" w:color="auto" w:fill="FFFFFF"/>
        <w:spacing w:after="0" w:line="240" w:lineRule="auto"/>
        <w:outlineLvl w:val="0"/>
        <w:rPr>
          <w:rFonts w:ascii="Lato" w:eastAsia="Times New Roman" w:hAnsi="Lato" w:cs="Times New Roman"/>
          <w:color w:val="CC3300"/>
          <w:kern w:val="36"/>
          <w:sz w:val="36"/>
          <w:szCs w:val="36"/>
          <w:lang w:eastAsia="fr-BE"/>
        </w:rPr>
      </w:pPr>
      <w:r w:rsidRPr="00B01243">
        <w:rPr>
          <w:rFonts w:ascii="Lato" w:eastAsia="Times New Roman" w:hAnsi="Lato" w:cs="Times New Roman"/>
          <w:color w:val="CC3300"/>
          <w:kern w:val="36"/>
          <w:sz w:val="36"/>
          <w:szCs w:val="36"/>
          <w:lang w:eastAsia="fr-BE"/>
        </w:rPr>
        <w:t>Cuivre</w:t>
      </w:r>
      <w:r>
        <w:rPr>
          <w:rFonts w:ascii="Lato" w:eastAsia="Times New Roman" w:hAnsi="Lato" w:cs="Times New Roman"/>
          <w:color w:val="CC3300"/>
          <w:kern w:val="36"/>
          <w:sz w:val="36"/>
          <w:szCs w:val="36"/>
          <w:lang w:eastAsia="fr-BE"/>
        </w:rPr>
        <w:t xml:space="preserve">, </w:t>
      </w:r>
      <w:r w:rsidRPr="00B01243">
        <w:rPr>
          <w:rFonts w:ascii="Lato" w:eastAsia="Times New Roman" w:hAnsi="Lato" w:cs="Times New Roman"/>
          <w:color w:val="CC3300"/>
          <w:kern w:val="36"/>
          <w:sz w:val="36"/>
          <w:szCs w:val="36"/>
          <w:lang w:eastAsia="fr-BE"/>
        </w:rPr>
        <w:t>la Chine a produit moins de cathodes en avril</w:t>
      </w:r>
    </w:p>
    <w:p w14:paraId="4C1DA155" w14:textId="77777777" w:rsidR="00B01243" w:rsidRDefault="00B01243" w:rsidP="00B01243">
      <w:pPr>
        <w:shd w:val="clear" w:color="auto" w:fill="FFFFFF"/>
        <w:spacing w:before="75" w:after="75" w:line="240" w:lineRule="auto"/>
        <w:jc w:val="both"/>
        <w:rPr>
          <w:rFonts w:ascii="Lato" w:eastAsia="Times New Roman" w:hAnsi="Lato" w:cs="Times New Roman"/>
          <w:color w:val="3E001F"/>
          <w:sz w:val="30"/>
          <w:szCs w:val="30"/>
          <w:lang w:eastAsia="fr-BE"/>
        </w:rPr>
      </w:pPr>
    </w:p>
    <w:p w14:paraId="1F111A3C" w14:textId="0A53CE4A"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b/>
          <w:bCs/>
          <w:color w:val="000000"/>
          <w:sz w:val="23"/>
          <w:szCs w:val="23"/>
          <w:lang w:eastAsia="fr-BE"/>
        </w:rPr>
        <w:t xml:space="preserve">La production de cathodes de cuivre s’est tassée au mois d’avril en Chine, à la fois en rythme annuel et en rythme mensuel, indique </w:t>
      </w:r>
      <w:proofErr w:type="gramStart"/>
      <w:r w:rsidRPr="00B01243">
        <w:rPr>
          <w:rFonts w:ascii="Lato" w:eastAsia="Times New Roman" w:hAnsi="Lato" w:cs="Times New Roman"/>
          <w:b/>
          <w:bCs/>
          <w:color w:val="000000"/>
          <w:sz w:val="23"/>
          <w:szCs w:val="23"/>
          <w:lang w:eastAsia="fr-BE"/>
        </w:rPr>
        <w:t>la cabinet</w:t>
      </w:r>
      <w:proofErr w:type="gramEnd"/>
      <w:r w:rsidRPr="00B01243">
        <w:rPr>
          <w:rFonts w:ascii="Lato" w:eastAsia="Times New Roman" w:hAnsi="Lato" w:cs="Times New Roman"/>
          <w:b/>
          <w:bCs/>
          <w:color w:val="000000"/>
          <w:sz w:val="23"/>
          <w:szCs w:val="23"/>
          <w:lang w:eastAsia="fr-BE"/>
        </w:rPr>
        <w:t xml:space="preserve"> de recherche public chinois </w:t>
      </w:r>
      <w:proofErr w:type="spellStart"/>
      <w:r w:rsidRPr="00B01243">
        <w:rPr>
          <w:rFonts w:ascii="Lato" w:eastAsia="Times New Roman" w:hAnsi="Lato" w:cs="Times New Roman"/>
          <w:b/>
          <w:bCs/>
          <w:color w:val="000000"/>
          <w:sz w:val="23"/>
          <w:szCs w:val="23"/>
          <w:lang w:eastAsia="fr-BE"/>
        </w:rPr>
        <w:t>Antaïke</w:t>
      </w:r>
      <w:proofErr w:type="spellEnd"/>
      <w:r w:rsidRPr="00B01243">
        <w:rPr>
          <w:rFonts w:ascii="Lato" w:eastAsia="Times New Roman" w:hAnsi="Lato" w:cs="Times New Roman"/>
          <w:b/>
          <w:bCs/>
          <w:color w:val="000000"/>
          <w:sz w:val="23"/>
          <w:szCs w:val="23"/>
          <w:lang w:eastAsia="fr-BE"/>
        </w:rPr>
        <w:t>. Des opérations de maintenance et les mesures de confinement liées à la Covid-19 expliquent cette baisse, précise le cabinet.</w:t>
      </w:r>
    </w:p>
    <w:p w14:paraId="6E2844FD" w14:textId="77777777"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color w:val="000000"/>
          <w:sz w:val="23"/>
          <w:szCs w:val="23"/>
          <w:lang w:eastAsia="fr-BE"/>
        </w:rPr>
        <w:t> </w:t>
      </w:r>
    </w:p>
    <w:p w14:paraId="19EB8BE8" w14:textId="77777777"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color w:val="000000"/>
          <w:sz w:val="23"/>
          <w:szCs w:val="23"/>
          <w:lang w:eastAsia="fr-BE"/>
        </w:rPr>
        <w:t xml:space="preserve">La production de cuivre des 22 fonderies suivies par </w:t>
      </w:r>
      <w:proofErr w:type="spellStart"/>
      <w:r w:rsidRPr="00B01243">
        <w:rPr>
          <w:rFonts w:ascii="Lato" w:eastAsia="Times New Roman" w:hAnsi="Lato" w:cs="Times New Roman"/>
          <w:color w:val="000000"/>
          <w:sz w:val="23"/>
          <w:szCs w:val="23"/>
          <w:lang w:eastAsia="fr-BE"/>
        </w:rPr>
        <w:t>Antaïke</w:t>
      </w:r>
      <w:proofErr w:type="spellEnd"/>
      <w:r w:rsidRPr="00B01243">
        <w:rPr>
          <w:rFonts w:ascii="Lato" w:eastAsia="Times New Roman" w:hAnsi="Lato" w:cs="Times New Roman"/>
          <w:color w:val="000000"/>
          <w:sz w:val="23"/>
          <w:szCs w:val="23"/>
          <w:lang w:eastAsia="fr-BE"/>
        </w:rPr>
        <w:t xml:space="preserve"> - qui représentent 83% des capacités totales du pays - est ressortie à 757.400 tonnes en avril, soit un volume en retrait de 2,03% par rapport au volume révisé de mars de 773.100 tonnes. En glissement annuel, la contraction atteint 7,23%. « Les opérations de maintenance réalisées dans les fonderies, telles que chez Tongling </w:t>
      </w:r>
      <w:proofErr w:type="spellStart"/>
      <w:r w:rsidRPr="00B01243">
        <w:rPr>
          <w:rFonts w:ascii="Lato" w:eastAsia="Times New Roman" w:hAnsi="Lato" w:cs="Times New Roman"/>
          <w:color w:val="000000"/>
          <w:sz w:val="23"/>
          <w:szCs w:val="23"/>
          <w:lang w:eastAsia="fr-BE"/>
        </w:rPr>
        <w:t>Nonferrous</w:t>
      </w:r>
      <w:proofErr w:type="spellEnd"/>
      <w:r w:rsidRPr="00B01243">
        <w:rPr>
          <w:rFonts w:ascii="Lato" w:eastAsia="Times New Roman" w:hAnsi="Lato" w:cs="Times New Roman"/>
          <w:color w:val="000000"/>
          <w:sz w:val="23"/>
          <w:szCs w:val="23"/>
          <w:lang w:eastAsia="fr-BE"/>
        </w:rPr>
        <w:t xml:space="preserve"> et </w:t>
      </w:r>
      <w:proofErr w:type="spellStart"/>
      <w:r w:rsidRPr="00B01243">
        <w:rPr>
          <w:rFonts w:ascii="Lato" w:eastAsia="Times New Roman" w:hAnsi="Lato" w:cs="Times New Roman"/>
          <w:color w:val="000000"/>
          <w:sz w:val="23"/>
          <w:szCs w:val="23"/>
          <w:lang w:eastAsia="fr-BE"/>
        </w:rPr>
        <w:t>Daye</w:t>
      </w:r>
      <w:proofErr w:type="spellEnd"/>
      <w:r w:rsidRPr="00B01243">
        <w:rPr>
          <w:rFonts w:ascii="Lato" w:eastAsia="Times New Roman" w:hAnsi="Lato" w:cs="Times New Roman"/>
          <w:color w:val="000000"/>
          <w:sz w:val="23"/>
          <w:szCs w:val="23"/>
          <w:lang w:eastAsia="fr-BE"/>
        </w:rPr>
        <w:t xml:space="preserve"> </w:t>
      </w:r>
      <w:proofErr w:type="spellStart"/>
      <w:r w:rsidRPr="00B01243">
        <w:rPr>
          <w:rFonts w:ascii="Lato" w:eastAsia="Times New Roman" w:hAnsi="Lato" w:cs="Times New Roman"/>
          <w:color w:val="000000"/>
          <w:sz w:val="23"/>
          <w:szCs w:val="23"/>
          <w:lang w:eastAsia="fr-BE"/>
        </w:rPr>
        <w:t>Nonferrous</w:t>
      </w:r>
      <w:proofErr w:type="spellEnd"/>
      <w:r w:rsidRPr="00B01243">
        <w:rPr>
          <w:rFonts w:ascii="Lato" w:eastAsia="Times New Roman" w:hAnsi="Lato" w:cs="Times New Roman"/>
          <w:color w:val="000000"/>
          <w:sz w:val="23"/>
          <w:szCs w:val="23"/>
          <w:lang w:eastAsia="fr-BE"/>
        </w:rPr>
        <w:t xml:space="preserve">, ont été relativement importantes en avril », précise le cabinet, qui ajoute que la pandémie a érodé les taux d’utilisation des capacités et que la production dans la province de </w:t>
      </w:r>
      <w:proofErr w:type="spellStart"/>
      <w:r w:rsidRPr="00B01243">
        <w:rPr>
          <w:rFonts w:ascii="Lato" w:eastAsia="Times New Roman" w:hAnsi="Lato" w:cs="Times New Roman"/>
          <w:color w:val="000000"/>
          <w:sz w:val="23"/>
          <w:szCs w:val="23"/>
          <w:lang w:eastAsia="fr-BE"/>
        </w:rPr>
        <w:t>Shangdong</w:t>
      </w:r>
      <w:proofErr w:type="spellEnd"/>
      <w:r w:rsidRPr="00B01243">
        <w:rPr>
          <w:rFonts w:ascii="Lato" w:eastAsia="Times New Roman" w:hAnsi="Lato" w:cs="Times New Roman"/>
          <w:color w:val="000000"/>
          <w:sz w:val="23"/>
          <w:szCs w:val="23"/>
          <w:lang w:eastAsia="fr-BE"/>
        </w:rPr>
        <w:t xml:space="preserve"> n’a pas retrouvé son niveau habituel.</w:t>
      </w:r>
    </w:p>
    <w:p w14:paraId="7C630FA1" w14:textId="77777777"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color w:val="000000"/>
          <w:sz w:val="23"/>
          <w:szCs w:val="23"/>
          <w:lang w:eastAsia="fr-BE"/>
        </w:rPr>
        <w:t>Sur les quatre premiers mois de l’année, la production de cathodes de cuivre totalise 3,06 millions de tonnes, en recul de près de 1% sur un an, selon les données d’</w:t>
      </w:r>
      <w:proofErr w:type="spellStart"/>
      <w:r w:rsidRPr="00B01243">
        <w:rPr>
          <w:rFonts w:ascii="Lato" w:eastAsia="Times New Roman" w:hAnsi="Lato" w:cs="Times New Roman"/>
          <w:color w:val="000000"/>
          <w:sz w:val="23"/>
          <w:szCs w:val="23"/>
          <w:lang w:eastAsia="fr-BE"/>
        </w:rPr>
        <w:t>Antaïke</w:t>
      </w:r>
      <w:proofErr w:type="spellEnd"/>
      <w:r w:rsidRPr="00B01243">
        <w:rPr>
          <w:rFonts w:ascii="Lato" w:eastAsia="Times New Roman" w:hAnsi="Lato" w:cs="Times New Roman"/>
          <w:color w:val="000000"/>
          <w:sz w:val="23"/>
          <w:szCs w:val="23"/>
          <w:lang w:eastAsia="fr-BE"/>
        </w:rPr>
        <w:t>.</w:t>
      </w:r>
    </w:p>
    <w:p w14:paraId="7F5B9735" w14:textId="77777777"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color w:val="000000"/>
          <w:sz w:val="23"/>
          <w:szCs w:val="23"/>
          <w:lang w:eastAsia="fr-BE"/>
        </w:rPr>
        <w:t xml:space="preserve">La résurgence des cas de Covid-19 en Chine affecte à la fois la demande et la production de cuivre. Certaines régions productrices sont particulièrement touchées, et la distribution et la vente sont temporairement suspendues. </w:t>
      </w:r>
      <w:proofErr w:type="spellStart"/>
      <w:r w:rsidRPr="00B01243">
        <w:rPr>
          <w:rFonts w:ascii="Lato" w:eastAsia="Times New Roman" w:hAnsi="Lato" w:cs="Times New Roman"/>
          <w:color w:val="000000"/>
          <w:sz w:val="23"/>
          <w:szCs w:val="23"/>
          <w:lang w:eastAsia="fr-BE"/>
        </w:rPr>
        <w:t>Antaïke</w:t>
      </w:r>
      <w:proofErr w:type="spellEnd"/>
      <w:r w:rsidRPr="00B01243">
        <w:rPr>
          <w:rFonts w:ascii="Lato" w:eastAsia="Times New Roman" w:hAnsi="Lato" w:cs="Times New Roman"/>
          <w:color w:val="000000"/>
          <w:sz w:val="23"/>
          <w:szCs w:val="23"/>
          <w:lang w:eastAsia="fr-BE"/>
        </w:rPr>
        <w:t xml:space="preserve"> prévoit une reprise progressive de la production qui devrait atteindre 775.000 tonnes en mai. Certaines opérations de maintenance pourraient être retardées, en raison d’une pénurie de main d’œuvre, ce qui devrait toutefois limiter la progression de la production en mai et juin. </w:t>
      </w:r>
    </w:p>
    <w:p w14:paraId="77C4D90B" w14:textId="77777777"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color w:val="000000"/>
          <w:sz w:val="23"/>
          <w:szCs w:val="23"/>
          <w:lang w:eastAsia="fr-BE"/>
        </w:rPr>
        <w:t xml:space="preserve">S’agissant des cours, le cabinet estime que ces derniers devraient être soutenus par les mesures de soutien économique domestiques et l’inflation relativement élevée aux Etats-Unis. Il voit les cours du métal rouge osciller entre 9.100 et 9.900 $/t sur le LME à court terme. A Shanghai, ils fluctueront entre 68.000-75.000 yuans/ tonne (10.124,02-11.166,20 $/t), prévoit </w:t>
      </w:r>
      <w:proofErr w:type="spellStart"/>
      <w:r w:rsidRPr="00B01243">
        <w:rPr>
          <w:rFonts w:ascii="Lato" w:eastAsia="Times New Roman" w:hAnsi="Lato" w:cs="Times New Roman"/>
          <w:color w:val="000000"/>
          <w:sz w:val="23"/>
          <w:szCs w:val="23"/>
          <w:lang w:eastAsia="fr-BE"/>
        </w:rPr>
        <w:t>Antaïke</w:t>
      </w:r>
      <w:proofErr w:type="spellEnd"/>
      <w:r w:rsidRPr="00B01243">
        <w:rPr>
          <w:rFonts w:ascii="Lato" w:eastAsia="Times New Roman" w:hAnsi="Lato" w:cs="Times New Roman"/>
          <w:color w:val="000000"/>
          <w:sz w:val="23"/>
          <w:szCs w:val="23"/>
          <w:lang w:eastAsia="fr-BE"/>
        </w:rPr>
        <w:t>.</w:t>
      </w:r>
    </w:p>
    <w:p w14:paraId="55C76086" w14:textId="77777777" w:rsidR="00B01243" w:rsidRPr="00B01243" w:rsidRDefault="00B01243" w:rsidP="00B01243">
      <w:pPr>
        <w:shd w:val="clear" w:color="auto" w:fill="FFFFFF"/>
        <w:spacing w:before="75" w:after="75" w:line="240" w:lineRule="auto"/>
        <w:jc w:val="both"/>
        <w:rPr>
          <w:rFonts w:ascii="Lato" w:eastAsia="Times New Roman" w:hAnsi="Lato" w:cs="Times New Roman"/>
          <w:color w:val="000000"/>
          <w:sz w:val="23"/>
          <w:szCs w:val="23"/>
          <w:lang w:eastAsia="fr-BE"/>
        </w:rPr>
      </w:pPr>
      <w:r w:rsidRPr="00B01243">
        <w:rPr>
          <w:rFonts w:ascii="Lato" w:eastAsia="Times New Roman" w:hAnsi="Lato" w:cs="Times New Roman"/>
          <w:color w:val="000000"/>
          <w:sz w:val="23"/>
          <w:szCs w:val="23"/>
          <w:lang w:eastAsia="fr-BE"/>
        </w:rPr>
        <w:t> </w:t>
      </w:r>
    </w:p>
    <w:p w14:paraId="31FF6298" w14:textId="77777777" w:rsidR="00611AE6" w:rsidRDefault="00611AE6"/>
    <w:sectPr w:rsidR="00611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43"/>
    <w:rsid w:val="00611AE6"/>
    <w:rsid w:val="008A0977"/>
    <w:rsid w:val="00B01243"/>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D521"/>
  <w15:chartTrackingRefBased/>
  <w15:docId w15:val="{A142845A-8E5F-42C8-AF7D-4F39AEA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1758</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2022-05-19T07:27:00Z</dcterms:created>
  <dcterms:modified xsi:type="dcterms:W3CDTF">2022-05-19T07:27:00Z</dcterms:modified>
</cp:coreProperties>
</file>